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8EF" w:rsidRDefault="0073447E">
      <w:pPr>
        <w:pStyle w:val="af"/>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A67044">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sidR="00A67044">
        <w:rPr>
          <w:sz w:val="28"/>
          <w:szCs w:val="22"/>
        </w:rPr>
        <w:t>08638</w:t>
      </w:r>
    </w:p>
    <w:p w:rsidR="000828EF" w:rsidRDefault="0073447E">
      <w:pPr>
        <w:pStyle w:val="af"/>
        <w:tabs>
          <w:tab w:val="clear" w:pos="4536"/>
        </w:tabs>
        <w:rPr>
          <w:rFonts w:cs="Arial"/>
          <w:bCs/>
          <w:sz w:val="28"/>
          <w:lang w:eastAsia="ja-JP"/>
        </w:rPr>
      </w:pPr>
      <w:r>
        <w:rPr>
          <w:rFonts w:cs="Arial"/>
          <w:bCs/>
          <w:sz w:val="28"/>
          <w:lang w:eastAsia="ja-JP"/>
        </w:rPr>
        <w:t>Gothenburg, Sweden, August 20</w:t>
      </w:r>
      <w:r>
        <w:rPr>
          <w:rFonts w:cs="Arial"/>
          <w:bCs/>
          <w:sz w:val="28"/>
          <w:vertAlign w:val="superscript"/>
          <w:lang w:eastAsia="ja-JP"/>
        </w:rPr>
        <w:t>th</w:t>
      </w:r>
      <w:r>
        <w:rPr>
          <w:rFonts w:cs="Arial"/>
          <w:bCs/>
          <w:sz w:val="28"/>
          <w:lang w:eastAsia="ja-JP"/>
        </w:rPr>
        <w:t xml:space="preserve"> – 24</w:t>
      </w:r>
      <w:r>
        <w:rPr>
          <w:rFonts w:cs="Arial"/>
          <w:bCs/>
          <w:sz w:val="28"/>
          <w:vertAlign w:val="superscript"/>
          <w:lang w:eastAsia="ja-JP"/>
        </w:rPr>
        <w:t>th</w:t>
      </w:r>
      <w:r>
        <w:rPr>
          <w:rFonts w:cs="Arial"/>
          <w:bCs/>
          <w:sz w:val="28"/>
          <w:lang w:eastAsia="ja-JP"/>
        </w:rPr>
        <w:t>, 2018</w:t>
      </w:r>
    </w:p>
    <w:p w:rsidR="000828EF" w:rsidRDefault="000828EF">
      <w:pPr>
        <w:pStyle w:val="af"/>
        <w:tabs>
          <w:tab w:val="clear" w:pos="4536"/>
        </w:tabs>
        <w:rPr>
          <w:rFonts w:cs="Arial"/>
          <w:bCs/>
          <w:sz w:val="28"/>
          <w:lang w:eastAsia="ja-JP"/>
        </w:rPr>
      </w:pPr>
    </w:p>
    <w:p w:rsidR="000828EF" w:rsidRDefault="0073447E">
      <w:pPr>
        <w:pStyle w:val="af"/>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0828EF" w:rsidRDefault="0073447E">
      <w:pPr>
        <w:pStyle w:val="af"/>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use of LTE control channel region for DL transmission</w:t>
      </w:r>
    </w:p>
    <w:p w:rsidR="000828EF" w:rsidRDefault="0073447E">
      <w:pPr>
        <w:pStyle w:val="af"/>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8</w:t>
      </w:r>
    </w:p>
    <w:p w:rsidR="000828EF" w:rsidRDefault="0073447E">
      <w:pPr>
        <w:pStyle w:val="af"/>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828EF" w:rsidRDefault="000828EF">
      <w:pPr>
        <w:pBdr>
          <w:bottom w:val="single" w:sz="4" w:space="1" w:color="auto"/>
        </w:pBdr>
        <w:tabs>
          <w:tab w:val="left" w:pos="2552"/>
        </w:tabs>
        <w:rPr>
          <w:sz w:val="24"/>
        </w:rPr>
      </w:pPr>
    </w:p>
    <w:p w:rsidR="000828EF" w:rsidRDefault="0073447E">
      <w:pPr>
        <w:pStyle w:val="1"/>
        <w:spacing w:beforeLines="50" w:before="120" w:afterLines="50" w:after="120" w:line="360" w:lineRule="auto"/>
        <w:ind w:left="431" w:hanging="431"/>
        <w:rPr>
          <w:rFonts w:eastAsia="宋体"/>
          <w:lang w:val="en-US"/>
        </w:rPr>
      </w:pPr>
      <w:r>
        <w:rPr>
          <w:lang w:val="en-US"/>
        </w:rPr>
        <w:t>Introduction</w:t>
      </w:r>
    </w:p>
    <w:p w:rsidR="000828EF" w:rsidRDefault="0073447E" w:rsidP="006109A6">
      <w:pPr>
        <w:spacing w:beforeLines="50" w:before="120" w:afterLines="50" w:after="120"/>
        <w:jc w:val="both"/>
        <w:rPr>
          <w:rFonts w:ascii="Times New Roman" w:hAnsi="Times New Roman"/>
          <w:sz w:val="20"/>
          <w:szCs w:val="20"/>
        </w:rPr>
      </w:pPr>
      <w:bookmarkStart w:id="5" w:name="OLE_LINK6"/>
      <w:bookmarkStart w:id="6" w:name="OLE_LINK7"/>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#80</w:t>
      </w:r>
      <w:r>
        <w:rPr>
          <w:rFonts w:ascii="Times New Roman" w:hAnsi="Times New Roman"/>
          <w:sz w:val="20"/>
          <w:szCs w:val="20"/>
        </w:rPr>
        <w:t xml:space="preserve"> meeting, </w:t>
      </w:r>
      <w:r>
        <w:rPr>
          <w:rFonts w:ascii="Times New Roman" w:hAnsi="Times New Roman" w:hint="eastAsia"/>
          <w:sz w:val="20"/>
          <w:szCs w:val="20"/>
        </w:rPr>
        <w:t>new WID RP-181450 on Rel</w:t>
      </w:r>
      <w:r w:rsidR="006109A6">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improved Stand-alone deployment. The detail is:</w:t>
      </w:r>
    </w:p>
    <w:bookmarkEnd w:id="5"/>
    <w:bookmarkEnd w:id="6"/>
    <w:p w:rsidR="000828EF" w:rsidRDefault="0073447E">
      <w:pPr>
        <w:spacing w:after="0"/>
        <w:rPr>
          <w:rFonts w:ascii="Times New Roman" w:hAnsi="Times New Roman"/>
          <w:b/>
          <w:bCs/>
          <w:sz w:val="20"/>
          <w:szCs w:val="20"/>
        </w:rPr>
      </w:pPr>
      <w:r>
        <w:rPr>
          <w:rFonts w:ascii="Times New Roman" w:hAnsi="Times New Roman"/>
          <w:b/>
          <w:bCs/>
          <w:sz w:val="20"/>
          <w:szCs w:val="20"/>
        </w:rPr>
        <w:t>Stand-alone deployment:</w:t>
      </w:r>
    </w:p>
    <w:p w:rsidR="000828EF" w:rsidRDefault="0073447E">
      <w:pPr>
        <w:numPr>
          <w:ilvl w:val="0"/>
          <w:numId w:val="2"/>
        </w:numPr>
        <w:spacing w:after="0"/>
        <w:rPr>
          <w:rFonts w:ascii="Times New Roman" w:hAnsi="Times New Roman"/>
          <w:bCs/>
          <w:sz w:val="20"/>
          <w:szCs w:val="20"/>
        </w:rPr>
      </w:pPr>
      <w:r>
        <w:rPr>
          <w:rFonts w:ascii="Times New Roman" w:hAnsi="Times New Roman"/>
          <w:bCs/>
          <w:sz w:val="20"/>
          <w:szCs w:val="20"/>
        </w:rPr>
        <w:t>Enable the use of LTE control channel region for DL transmission (MPDCCH/PDSCH) to BL/CE UEs [RAN1, RAN2, RAN4]</w:t>
      </w:r>
    </w:p>
    <w:p w:rsidR="000828EF" w:rsidRDefault="0073447E">
      <w:pPr>
        <w:numPr>
          <w:ilvl w:val="1"/>
          <w:numId w:val="2"/>
        </w:numPr>
        <w:spacing w:after="0"/>
        <w:rPr>
          <w:rFonts w:ascii="Times New Roman" w:hAnsi="Times New Roman"/>
          <w:bCs/>
          <w:sz w:val="20"/>
          <w:szCs w:val="20"/>
        </w:rPr>
      </w:pPr>
      <w:r>
        <w:rPr>
          <w:rFonts w:ascii="Times New Roman" w:hAnsi="Times New Roman"/>
          <w:bCs/>
          <w:sz w:val="20"/>
          <w:szCs w:val="20"/>
        </w:rPr>
        <w:t>This deployment mode should support legacy operation for legacy BL/CE UEs.</w:t>
      </w:r>
    </w:p>
    <w:p w:rsidR="000828EF" w:rsidRDefault="0073447E">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use of LTE control channel region for DL transmission.</w:t>
      </w:r>
    </w:p>
    <w:p w:rsidR="000828EF" w:rsidRDefault="0073447E">
      <w:pPr>
        <w:pStyle w:val="1"/>
        <w:spacing w:beforeLines="50" w:before="120" w:afterLines="50" w:after="120" w:line="360" w:lineRule="auto"/>
        <w:ind w:left="431" w:hanging="431"/>
        <w:rPr>
          <w:lang w:val="en-US"/>
        </w:rPr>
      </w:pPr>
      <w:r>
        <w:rPr>
          <w:rFonts w:hint="eastAsia"/>
          <w:lang w:val="en-US"/>
        </w:rPr>
        <w:t>Discussion on use of LTE control channel region</w:t>
      </w:r>
    </w:p>
    <w:p w:rsidR="000828EF" w:rsidRDefault="0073447E" w:rsidP="006109A6">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 xml:space="preserve">In legacy MTC system, when PDSCH carries SIB1-BR, the starting location of PDSCH </w:t>
      </w:r>
      <w:r>
        <w:rPr>
          <w:rFonts w:ascii="Times New Roman" w:hAnsi="Times New Roman"/>
          <w:position w:val="-10"/>
          <w:sz w:val="20"/>
          <w:szCs w:val="20"/>
        </w:rPr>
        <w:object w:dxaOrig="702" w:dyaOrig="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5.25pt" o:ole="">
            <v:imagedata r:id="rId9" o:title=""/>
          </v:shape>
          <o:OLEObject Type="Embed" ProgID="Equation.3" ShapeID="_x0000_i1025" DrawAspect="Content" ObjectID="_1595423326" r:id="rId10"/>
        </w:object>
      </w:r>
      <w:r>
        <w:rPr>
          <w:rFonts w:ascii="Times New Roman" w:hAnsi="Times New Roman"/>
          <w:sz w:val="20"/>
          <w:szCs w:val="20"/>
        </w:rPr>
        <w:t xml:space="preserve">is 3 or 4. </w:t>
      </w:r>
      <w:r w:rsidR="00A67044">
        <w:rPr>
          <w:rFonts w:ascii="Times New Roman" w:hAnsi="Times New Roman"/>
          <w:sz w:val="20"/>
          <w:szCs w:val="20"/>
        </w:rPr>
        <w:t xml:space="preserve">Then, the LTE control channel region that can be used for DL transmission is 3 or 4 OFDM symbols. </w:t>
      </w:r>
      <w:r>
        <w:rPr>
          <w:rFonts w:ascii="Times New Roman" w:hAnsi="Times New Roman"/>
          <w:sz w:val="20"/>
          <w:szCs w:val="20"/>
        </w:rPr>
        <w:t xml:space="preserve">As shown in Figure 1 with </w:t>
      </w:r>
      <w:r>
        <w:rPr>
          <w:rFonts w:ascii="Times New Roman" w:hAnsi="Times New Roman"/>
          <w:position w:val="-10"/>
          <w:sz w:val="20"/>
          <w:szCs w:val="20"/>
        </w:rPr>
        <w:object w:dxaOrig="1025" w:dyaOrig="305">
          <v:shape id="_x0000_i1026" type="#_x0000_t75" style="width:51.25pt;height:15.25pt" o:ole="">
            <v:imagedata r:id="rId11" o:title=""/>
          </v:shape>
          <o:OLEObject Type="Embed" ProgID="Equation.3" ShapeID="_x0000_i1026" DrawAspect="Content" ObjectID="_1595423327" r:id="rId12"/>
        </w:object>
      </w:r>
      <w:r>
        <w:rPr>
          <w:rFonts w:ascii="Times New Roman" w:hAnsi="Times New Roman"/>
          <w:sz w:val="20"/>
          <w:szCs w:val="20"/>
        </w:rPr>
        <w:t>, the</w:t>
      </w:r>
      <w:r w:rsidR="00A67044">
        <w:rPr>
          <w:rFonts w:ascii="Times New Roman" w:hAnsi="Times New Roman"/>
          <w:sz w:val="20"/>
          <w:szCs w:val="20"/>
        </w:rPr>
        <w:t xml:space="preserve"> 3 symbols </w:t>
      </w:r>
      <w:r>
        <w:rPr>
          <w:rFonts w:ascii="Times New Roman" w:hAnsi="Times New Roman"/>
          <w:sz w:val="20"/>
          <w:szCs w:val="20"/>
        </w:rPr>
        <w:t xml:space="preserve">LTE control channel region can be used for DL transmission. </w:t>
      </w:r>
    </w:p>
    <w:p w:rsidR="000828EF" w:rsidRDefault="0073447E" w:rsidP="006109A6">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 xml:space="preserve">If PDSCH carries information other than SIB1-NB, </w:t>
      </w:r>
      <w:r>
        <w:rPr>
          <w:rFonts w:ascii="Times New Roman" w:hAnsi="Times New Roman"/>
          <w:position w:val="-10"/>
          <w:sz w:val="20"/>
          <w:szCs w:val="20"/>
        </w:rPr>
        <w:object w:dxaOrig="702" w:dyaOrig="305">
          <v:shape id="_x0000_i1027" type="#_x0000_t75" style="width:35.1pt;height:15.25pt" o:ole="">
            <v:imagedata r:id="rId13" o:title=""/>
          </v:shape>
          <o:OLEObject Type="Embed" ProgID="Equation.3" ShapeID="_x0000_i1027" DrawAspect="Content" ObjectID="_1595423328" r:id="rId14"/>
        </w:object>
      </w:r>
      <w:r>
        <w:rPr>
          <w:rFonts w:ascii="Times New Roman" w:hAnsi="Times New Roman"/>
          <w:sz w:val="20"/>
          <w:szCs w:val="20"/>
        </w:rPr>
        <w:t xml:space="preserve">is determined by high layer parameter </w:t>
      </w:r>
      <w:r>
        <w:rPr>
          <w:rFonts w:ascii="Times New Roman" w:hAnsi="Times New Roman"/>
          <w:i/>
          <w:sz w:val="20"/>
          <w:szCs w:val="20"/>
        </w:rPr>
        <w:t>startSymbolBR</w:t>
      </w:r>
      <w:r>
        <w:rPr>
          <w:rFonts w:ascii="Times New Roman" w:hAnsi="Times New Roman"/>
          <w:sz w:val="20"/>
          <w:szCs w:val="20"/>
        </w:rPr>
        <w:t xml:space="preserve">. In this case, both the starting location of MPDCCH </w:t>
      </w:r>
      <w:r>
        <w:rPr>
          <w:rFonts w:ascii="Times New Roman" w:hAnsi="Times New Roman"/>
          <w:position w:val="-6"/>
          <w:sz w:val="20"/>
          <w:szCs w:val="20"/>
        </w:rPr>
        <w:object w:dxaOrig="1062" w:dyaOrig="305">
          <v:shape id="_x0000_i1028" type="#_x0000_t75" style="width:53.1pt;height:15.25pt" o:ole="">
            <v:imagedata r:id="rId15" o:title=""/>
          </v:shape>
          <o:OLEObject Type="Embed" ProgID="Equation.3" ShapeID="_x0000_i1028" DrawAspect="Content" ObjectID="_1595423329" r:id="rId16"/>
        </w:object>
      </w:r>
      <w:r>
        <w:rPr>
          <w:rFonts w:ascii="Times New Roman" w:hAnsi="Times New Roman"/>
          <w:sz w:val="20"/>
          <w:szCs w:val="20"/>
        </w:rPr>
        <w:t xml:space="preserve">and LTE control region that can be used for DL transmission are determined by value of </w:t>
      </w:r>
      <w:r>
        <w:rPr>
          <w:rFonts w:ascii="Times New Roman" w:hAnsi="Times New Roman"/>
          <w:i/>
          <w:sz w:val="20"/>
          <w:szCs w:val="20"/>
        </w:rPr>
        <w:t>startSymbolBR</w:t>
      </w:r>
      <w:r>
        <w:rPr>
          <w:rFonts w:ascii="Times New Roman" w:hAnsi="Times New Roman"/>
          <w:sz w:val="20"/>
          <w:szCs w:val="20"/>
        </w:rPr>
        <w:t xml:space="preserve">. The value of </w:t>
      </w:r>
      <w:r>
        <w:rPr>
          <w:rFonts w:ascii="Times New Roman" w:hAnsi="Times New Roman"/>
          <w:i/>
          <w:sz w:val="20"/>
          <w:szCs w:val="20"/>
        </w:rPr>
        <w:t>startSymbolBR</w:t>
      </w:r>
      <w:r>
        <w:rPr>
          <w:rFonts w:ascii="Times New Roman" w:hAnsi="Times New Roman"/>
          <w:sz w:val="20"/>
          <w:szCs w:val="20"/>
        </w:rPr>
        <w:t xml:space="preserve"> can be 1, 2 and 3 for DL bandwidth greater than 10 resource blocks while the value can be 2, 3, 4 for other DL bandwidth.</w:t>
      </w:r>
    </w:p>
    <w:p w:rsidR="000828EF" w:rsidRPr="006109A6" w:rsidRDefault="00835C64">
      <w:pPr>
        <w:pStyle w:val="B2"/>
        <w:ind w:left="0" w:firstLineChars="0" w:firstLine="0"/>
        <w:jc w:val="center"/>
        <w:rPr>
          <w:rFonts w:ascii="Times New Roman" w:hAnsi="Times New Roman"/>
          <w:sz w:val="20"/>
          <w:szCs w:val="20"/>
        </w:rPr>
      </w:pPr>
      <w:r w:rsidRPr="006109A6">
        <w:rPr>
          <w:rFonts w:ascii="Times New Roman" w:hAnsi="Times New Roman"/>
          <w:sz w:val="20"/>
          <w:szCs w:val="20"/>
        </w:rPr>
        <w:object w:dxaOrig="4142" w:dyaOrig="3225">
          <v:shape id="_x0000_i1029" type="#_x0000_t75" style="width:207.25pt;height:161.1pt" o:ole="">
            <v:imagedata r:id="rId17" o:title=""/>
            <o:lock v:ext="edit" aspectratio="f"/>
          </v:shape>
          <o:OLEObject Type="Embed" ProgID="Visio.Drawing.11" ShapeID="_x0000_i1029" DrawAspect="Content" ObjectID="_1595423330" r:id="rId18"/>
        </w:object>
      </w:r>
    </w:p>
    <w:p w:rsidR="000828EF" w:rsidRPr="006109A6" w:rsidRDefault="0073447E">
      <w:pPr>
        <w:pStyle w:val="B2"/>
        <w:ind w:left="0" w:firstLineChars="0" w:firstLine="0"/>
        <w:jc w:val="center"/>
        <w:rPr>
          <w:rFonts w:ascii="Times New Roman" w:hAnsi="Times New Roman"/>
          <w:sz w:val="20"/>
          <w:szCs w:val="20"/>
        </w:rPr>
      </w:pPr>
      <w:r w:rsidRPr="006109A6">
        <w:rPr>
          <w:rFonts w:ascii="Times New Roman" w:hAnsi="Times New Roman"/>
          <w:sz w:val="20"/>
          <w:szCs w:val="20"/>
        </w:rPr>
        <w:t xml:space="preserve">Figure 1 Illustration of </w:t>
      </w:r>
      <w:r w:rsidRPr="006109A6">
        <w:rPr>
          <w:rFonts w:ascii="Times New Roman" w:hAnsi="Times New Roman"/>
          <w:position w:val="-10"/>
          <w:sz w:val="20"/>
          <w:szCs w:val="20"/>
        </w:rPr>
        <w:object w:dxaOrig="665" w:dyaOrig="305">
          <v:shape id="_x0000_i1030" type="#_x0000_t75" style="width:33.25pt;height:15.25pt" o:ole="">
            <v:imagedata r:id="rId19" o:title=""/>
          </v:shape>
          <o:OLEObject Type="Embed" ProgID="Equation.3" ShapeID="_x0000_i1030" DrawAspect="Content" ObjectID="_1595423331" r:id="rId20"/>
        </w:object>
      </w:r>
      <w:r w:rsidRPr="006109A6">
        <w:rPr>
          <w:rFonts w:ascii="Times New Roman" w:hAnsi="Times New Roman"/>
          <w:sz w:val="20"/>
          <w:szCs w:val="20"/>
        </w:rPr>
        <w:t>for PDSCH carrying SIB1-BR</w:t>
      </w:r>
    </w:p>
    <w:p w:rsidR="000828EF" w:rsidRDefault="0073447E">
      <w:pPr>
        <w:overflowPunct w:val="0"/>
        <w:autoSpaceDE w:val="0"/>
        <w:autoSpaceDN w:val="0"/>
        <w:spacing w:beforeLines="50" w:before="120" w:afterLines="50" w:after="120"/>
        <w:jc w:val="both"/>
        <w:rPr>
          <w:rFonts w:ascii="Times New Roman" w:hAnsi="Times New Roman"/>
          <w:iCs/>
          <w:sz w:val="20"/>
          <w:szCs w:val="20"/>
        </w:rPr>
      </w:pPr>
      <w:r>
        <w:rPr>
          <w:rFonts w:ascii="Times New Roman" w:hAnsi="Times New Roman"/>
          <w:sz w:val="20"/>
          <w:szCs w:val="20"/>
        </w:rPr>
        <w:t>For MTC, t</w:t>
      </w:r>
      <w:r>
        <w:rPr>
          <w:rFonts w:ascii="Times New Roman" w:hAnsi="Times New Roman" w:hint="eastAsia"/>
          <w:iCs/>
          <w:sz w:val="20"/>
          <w:szCs w:val="20"/>
        </w:rPr>
        <w:t>he PBCH transmission in coverage enhanced mode (</w:t>
      </w:r>
      <w:r>
        <w:rPr>
          <w:rFonts w:ascii="Times New Roman" w:hAnsi="Times New Roman"/>
          <w:iCs/>
          <w:sz w:val="20"/>
          <w:szCs w:val="20"/>
        </w:rPr>
        <w:t>FDD, normal CP</w:t>
      </w:r>
      <w:r>
        <w:rPr>
          <w:rFonts w:ascii="Times New Roman" w:hAnsi="Times New Roman" w:hint="eastAsia"/>
          <w:iCs/>
          <w:sz w:val="20"/>
          <w:szCs w:val="20"/>
        </w:rPr>
        <w:t>)</w:t>
      </w:r>
      <w:r>
        <w:rPr>
          <w:rFonts w:ascii="Times New Roman" w:hAnsi="Times New Roman"/>
          <w:iCs/>
          <w:sz w:val="20"/>
          <w:szCs w:val="20"/>
        </w:rPr>
        <w:t xml:space="preserve"> is shown in Figure 2. The first 3 symbols is legacy control channel region which can be used for DL transmission.</w:t>
      </w:r>
    </w:p>
    <w:p w:rsidR="000828EF" w:rsidRDefault="0073447E">
      <w:pPr>
        <w:pStyle w:val="B2"/>
        <w:ind w:left="0" w:firstLineChars="0" w:firstLine="0"/>
        <w:jc w:val="center"/>
      </w:pPr>
      <w:r>
        <w:object w:dxaOrig="3600" w:dyaOrig="2271">
          <v:shape id="_x0000_i1031" type="#_x0000_t75" style="width:180pt;height:113.55pt" o:ole="">
            <v:imagedata r:id="rId21" o:title=""/>
            <o:lock v:ext="edit" aspectratio="f"/>
          </v:shape>
          <o:OLEObject Type="Embed" ProgID="Visio.Drawing.11" ShapeID="_x0000_i1031" DrawAspect="Content" ObjectID="_1595423332" r:id="rId22"/>
        </w:object>
      </w:r>
    </w:p>
    <w:p w:rsidR="000828EF" w:rsidRDefault="0073447E">
      <w:pPr>
        <w:pStyle w:val="B2"/>
        <w:spacing w:beforeLines="50" w:before="120" w:after="120"/>
        <w:ind w:left="0" w:firstLineChars="0" w:firstLine="0"/>
        <w:jc w:val="center"/>
        <w:rPr>
          <w:szCs w:val="20"/>
          <w:lang w:eastAsia="ja-JP"/>
        </w:rPr>
      </w:pPr>
      <w:r>
        <w:rPr>
          <w:rFonts w:ascii="Times New Roman" w:hAnsi="Times New Roman"/>
          <w:sz w:val="20"/>
        </w:rPr>
        <w:t xml:space="preserve">Figure 2 Illustration of </w:t>
      </w:r>
      <w:r>
        <w:rPr>
          <w:rFonts w:ascii="Times New Roman" w:hAnsi="Times New Roman"/>
          <w:sz w:val="20"/>
          <w:szCs w:val="20"/>
        </w:rPr>
        <w:t>PBCH transmission</w:t>
      </w:r>
    </w:p>
    <w:p w:rsidR="000828EF" w:rsidRDefault="002B3EB1">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For Rel-16 BL/CE UEs, t</w:t>
      </w:r>
      <w:r w:rsidR="0073447E">
        <w:rPr>
          <w:rFonts w:ascii="Times New Roman" w:hAnsi="Times New Roman"/>
          <w:sz w:val="20"/>
          <w:szCs w:val="20"/>
        </w:rPr>
        <w:t xml:space="preserve">he LTE control channel region of a given subframe can be used for </w:t>
      </w:r>
      <w:r w:rsidR="00835C64">
        <w:rPr>
          <w:rFonts w:ascii="Times New Roman" w:hAnsi="Times New Roman"/>
          <w:sz w:val="20"/>
          <w:szCs w:val="20"/>
        </w:rPr>
        <w:t xml:space="preserve">MPDCCH/PDSCH </w:t>
      </w:r>
      <w:r w:rsidR="0073447E">
        <w:rPr>
          <w:rFonts w:ascii="Times New Roman" w:hAnsi="Times New Roman"/>
          <w:sz w:val="20"/>
          <w:szCs w:val="20"/>
        </w:rPr>
        <w:t>transmission</w:t>
      </w:r>
      <w:r w:rsidR="007A29D2">
        <w:rPr>
          <w:rFonts w:ascii="Times New Roman" w:hAnsi="Times New Roman"/>
          <w:sz w:val="20"/>
          <w:szCs w:val="20"/>
        </w:rPr>
        <w:t xml:space="preserve"> </w:t>
      </w:r>
      <w:r>
        <w:rPr>
          <w:rFonts w:ascii="Times New Roman" w:hAnsi="Times New Roman"/>
          <w:sz w:val="20"/>
          <w:szCs w:val="20"/>
        </w:rPr>
        <w:t>in</w:t>
      </w:r>
      <w:r w:rsidR="007A29D2">
        <w:rPr>
          <w:rFonts w:ascii="Times New Roman" w:hAnsi="Times New Roman"/>
          <w:sz w:val="20"/>
          <w:szCs w:val="20"/>
        </w:rPr>
        <w:t xml:space="preserve"> that</w:t>
      </w:r>
      <w:r w:rsidR="0073447E">
        <w:rPr>
          <w:rFonts w:ascii="Times New Roman" w:hAnsi="Times New Roman"/>
          <w:sz w:val="20"/>
          <w:szCs w:val="20"/>
        </w:rPr>
        <w:t xml:space="preserve"> subframe. </w:t>
      </w:r>
      <w:r>
        <w:rPr>
          <w:rFonts w:ascii="Times New Roman" w:hAnsi="Times New Roman"/>
          <w:sz w:val="20"/>
          <w:szCs w:val="20"/>
        </w:rPr>
        <w:t>For</w:t>
      </w:r>
      <w:r w:rsidR="0073447E">
        <w:rPr>
          <w:rFonts w:ascii="Times New Roman" w:hAnsi="Times New Roman"/>
          <w:sz w:val="20"/>
          <w:szCs w:val="20"/>
        </w:rPr>
        <w:t xml:space="preserve"> MPDCCH/PDSCH</w:t>
      </w:r>
      <w:r>
        <w:rPr>
          <w:rFonts w:ascii="Times New Roman" w:hAnsi="Times New Roman"/>
          <w:sz w:val="20"/>
          <w:szCs w:val="20"/>
        </w:rPr>
        <w:t xml:space="preserve"> transmission</w:t>
      </w:r>
      <w:r w:rsidR="0073447E">
        <w:rPr>
          <w:rFonts w:ascii="Times New Roman" w:hAnsi="Times New Roman"/>
          <w:sz w:val="20"/>
          <w:szCs w:val="20"/>
        </w:rPr>
        <w:t xml:space="preserve">, the DL control/data information of a subframe after rate matching can be mapped to all symbols. The mapping rule should consider the impact on legacy MTC UEs. Additional signaling is needed to tell the UE that the starting location is </w:t>
      </w:r>
      <w:r w:rsidR="0073447E">
        <w:rPr>
          <w:rFonts w:ascii="Times New Roman" w:hAnsi="Times New Roman" w:hint="eastAsia"/>
          <w:sz w:val="20"/>
          <w:szCs w:val="20"/>
        </w:rPr>
        <w:t>subframe #</w:t>
      </w:r>
      <w:r w:rsidR="0073447E">
        <w:rPr>
          <w:rFonts w:ascii="Times New Roman" w:hAnsi="Times New Roman"/>
          <w:sz w:val="20"/>
          <w:szCs w:val="20"/>
        </w:rPr>
        <w:t xml:space="preserve">0 or is determined by high layer parameter </w:t>
      </w:r>
      <w:r w:rsidR="0073447E">
        <w:rPr>
          <w:rFonts w:ascii="Times New Roman" w:hAnsi="Times New Roman"/>
          <w:i/>
          <w:sz w:val="20"/>
          <w:szCs w:val="20"/>
        </w:rPr>
        <w:t>startSymbolBR</w:t>
      </w:r>
      <w:r w:rsidR="0073447E">
        <w:rPr>
          <w:rFonts w:ascii="Times New Roman" w:hAnsi="Times New Roman"/>
          <w:sz w:val="20"/>
          <w:szCs w:val="20"/>
        </w:rPr>
        <w:t xml:space="preserve">. </w:t>
      </w:r>
      <w:r w:rsidR="00A67044">
        <w:rPr>
          <w:rFonts w:ascii="Times New Roman" w:hAnsi="Times New Roman"/>
          <w:sz w:val="20"/>
          <w:szCs w:val="20"/>
        </w:rPr>
        <w:t>In particular</w:t>
      </w:r>
      <w:r w:rsidR="0073447E">
        <w:rPr>
          <w:rFonts w:ascii="Times New Roman" w:hAnsi="Times New Roman"/>
          <w:sz w:val="20"/>
          <w:szCs w:val="20"/>
        </w:rPr>
        <w:t xml:space="preserve">, for </w:t>
      </w:r>
      <w:r w:rsidR="00A67044">
        <w:rPr>
          <w:rFonts w:ascii="Times New Roman" w:hAnsi="Times New Roman"/>
          <w:sz w:val="20"/>
          <w:szCs w:val="20"/>
        </w:rPr>
        <w:t xml:space="preserve">a </w:t>
      </w:r>
      <w:r w:rsidR="0073447E">
        <w:rPr>
          <w:rFonts w:ascii="Times New Roman" w:hAnsi="Times New Roman"/>
          <w:sz w:val="20"/>
          <w:szCs w:val="20"/>
        </w:rPr>
        <w:t xml:space="preserve">subframe carrying PBCH, how to select symbols from the original PBCH symbols and the specific mapping </w:t>
      </w:r>
      <w:r w:rsidR="00A67044">
        <w:rPr>
          <w:rFonts w:ascii="Times New Roman" w:hAnsi="Times New Roman"/>
          <w:sz w:val="20"/>
          <w:szCs w:val="20"/>
        </w:rPr>
        <w:t xml:space="preserve">rule </w:t>
      </w:r>
      <w:r w:rsidR="0073447E">
        <w:rPr>
          <w:rFonts w:ascii="Times New Roman" w:hAnsi="Times New Roman"/>
          <w:sz w:val="20"/>
          <w:szCs w:val="20"/>
        </w:rPr>
        <w:t>to the LTE control channel region should be considered.</w:t>
      </w:r>
    </w:p>
    <w:p w:rsidR="000828EF" w:rsidRDefault="0073447E">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 xml:space="preserve">The LTE control channel region can also be used for new MPDCCH transmission. Whether the new MPDCCH is mapped to </w:t>
      </w:r>
      <w:r w:rsidR="00835C64">
        <w:rPr>
          <w:rFonts w:ascii="Times New Roman" w:hAnsi="Times New Roman"/>
          <w:sz w:val="20"/>
          <w:szCs w:val="20"/>
        </w:rPr>
        <w:t xml:space="preserve">single LTE control channel region </w:t>
      </w:r>
      <w:r>
        <w:rPr>
          <w:rFonts w:ascii="Times New Roman" w:hAnsi="Times New Roman"/>
          <w:sz w:val="20"/>
          <w:szCs w:val="20"/>
        </w:rPr>
        <w:t>or</w:t>
      </w:r>
      <w:r w:rsidR="00835C64">
        <w:rPr>
          <w:rFonts w:ascii="Times New Roman" w:hAnsi="Times New Roman"/>
          <w:sz w:val="20"/>
          <w:szCs w:val="20"/>
        </w:rPr>
        <w:t xml:space="preserve"> multiple</w:t>
      </w:r>
      <w:r>
        <w:rPr>
          <w:rFonts w:ascii="Times New Roman" w:hAnsi="Times New Roman"/>
          <w:sz w:val="20"/>
          <w:szCs w:val="20"/>
        </w:rPr>
        <w:t xml:space="preserve"> </w:t>
      </w:r>
      <w:r w:rsidR="00835C64">
        <w:rPr>
          <w:rFonts w:ascii="Times New Roman" w:hAnsi="Times New Roman"/>
          <w:sz w:val="20"/>
          <w:szCs w:val="20"/>
        </w:rPr>
        <w:t xml:space="preserve">LTE control channel regions </w:t>
      </w:r>
      <w:r>
        <w:rPr>
          <w:rFonts w:ascii="Times New Roman" w:hAnsi="Times New Roman"/>
          <w:sz w:val="20"/>
          <w:szCs w:val="20"/>
        </w:rPr>
        <w:t xml:space="preserve"> and the specific mapping rule need to be considered. If the new MPDCCH is mapped to LTE control channel region</w:t>
      </w:r>
      <w:r w:rsidR="00835C64">
        <w:rPr>
          <w:rFonts w:ascii="Times New Roman" w:hAnsi="Times New Roman"/>
          <w:sz w:val="20"/>
          <w:szCs w:val="20"/>
        </w:rPr>
        <w:t>s</w:t>
      </w:r>
      <w:r>
        <w:rPr>
          <w:rFonts w:ascii="Times New Roman" w:hAnsi="Times New Roman"/>
          <w:sz w:val="20"/>
          <w:szCs w:val="20"/>
        </w:rPr>
        <w:t xml:space="preserve"> of multiple subframes, the number of subframes and the MPDCCH symbol mapping in each subframe should be </w:t>
      </w:r>
      <w:r w:rsidR="00835C64">
        <w:rPr>
          <w:rFonts w:ascii="Times New Roman" w:hAnsi="Times New Roman"/>
          <w:sz w:val="20"/>
          <w:szCs w:val="20"/>
        </w:rPr>
        <w:t>further studied</w:t>
      </w:r>
      <w:r>
        <w:rPr>
          <w:rFonts w:ascii="Times New Roman" w:hAnsi="Times New Roman"/>
          <w:sz w:val="20"/>
          <w:szCs w:val="20"/>
        </w:rPr>
        <w:t xml:space="preserve">. Besides, if starting location of MPDCCH/PDSCH is indicated by high layer parameter </w:t>
      </w:r>
      <w:r>
        <w:rPr>
          <w:rFonts w:ascii="Times New Roman" w:hAnsi="Times New Roman"/>
          <w:i/>
          <w:sz w:val="20"/>
          <w:szCs w:val="20"/>
        </w:rPr>
        <w:t>startSymbolBR</w:t>
      </w:r>
      <w:r>
        <w:rPr>
          <w:rFonts w:ascii="Times New Roman" w:hAnsi="Times New Roman"/>
          <w:sz w:val="20"/>
          <w:szCs w:val="20"/>
        </w:rPr>
        <w:t xml:space="preserve">, MPDCCH mapping impact due to the variable value of high layer parameter </w:t>
      </w:r>
      <w:r>
        <w:rPr>
          <w:rFonts w:ascii="Times New Roman" w:hAnsi="Times New Roman"/>
          <w:i/>
          <w:sz w:val="20"/>
          <w:szCs w:val="20"/>
        </w:rPr>
        <w:t xml:space="preserve">startSymbolBR </w:t>
      </w:r>
      <w:r>
        <w:rPr>
          <w:rFonts w:ascii="Times New Roman" w:hAnsi="Times New Roman"/>
          <w:iCs/>
          <w:sz w:val="20"/>
          <w:szCs w:val="20"/>
        </w:rPr>
        <w:t>also needs to be considered.</w:t>
      </w:r>
    </w:p>
    <w:p w:rsidR="000828EF" w:rsidRDefault="0073447E" w:rsidP="007A29D2">
      <w:pPr>
        <w:overflowPunct w:val="0"/>
        <w:autoSpaceDE w:val="0"/>
        <w:autoSpaceDN w:val="0"/>
        <w:spacing w:beforeLines="50" w:before="120" w:afterLines="50" w:after="120"/>
        <w:jc w:val="both"/>
        <w:rPr>
          <w:rFonts w:ascii="Times New Roman" w:hAnsi="Times New Roman"/>
          <w:b/>
          <w:i/>
          <w:sz w:val="20"/>
          <w:szCs w:val="20"/>
        </w:rPr>
      </w:pPr>
      <w:r>
        <w:rPr>
          <w:rFonts w:ascii="Times New Roman" w:hAnsi="Times New Roman"/>
          <w:b/>
          <w:i/>
          <w:sz w:val="20"/>
          <w:szCs w:val="20"/>
        </w:rPr>
        <w:t>Proposal 1</w:t>
      </w:r>
      <w:r>
        <w:rPr>
          <w:rFonts w:ascii="Times New Roman" w:hAnsi="Times New Roman" w:hint="eastAsia"/>
          <w:b/>
          <w:i/>
          <w:sz w:val="20"/>
          <w:szCs w:val="20"/>
        </w:rPr>
        <w:t xml:space="preserve">: </w:t>
      </w:r>
      <w:r w:rsidR="007A29D2">
        <w:rPr>
          <w:rFonts w:ascii="Times New Roman" w:hAnsi="Times New Roman"/>
          <w:b/>
          <w:i/>
          <w:sz w:val="20"/>
          <w:szCs w:val="20"/>
        </w:rPr>
        <w:t xml:space="preserve">For </w:t>
      </w:r>
      <w:r w:rsidR="002B3EB1">
        <w:rPr>
          <w:rFonts w:ascii="Times New Roman" w:hAnsi="Times New Roman"/>
          <w:b/>
          <w:i/>
          <w:sz w:val="20"/>
          <w:szCs w:val="20"/>
        </w:rPr>
        <w:t xml:space="preserve">Rel-16 </w:t>
      </w:r>
      <w:r w:rsidR="007A29D2">
        <w:rPr>
          <w:rFonts w:ascii="Times New Roman" w:hAnsi="Times New Roman"/>
          <w:b/>
          <w:i/>
          <w:sz w:val="20"/>
          <w:szCs w:val="20"/>
        </w:rPr>
        <w:t xml:space="preserve">BL/CE UEs, </w:t>
      </w:r>
      <w:r w:rsidR="00776A6B">
        <w:rPr>
          <w:rFonts w:ascii="Times New Roman" w:hAnsi="Times New Roman" w:hint="eastAsia"/>
          <w:b/>
          <w:i/>
          <w:sz w:val="20"/>
          <w:szCs w:val="20"/>
        </w:rPr>
        <w:t xml:space="preserve">the </w:t>
      </w:r>
      <w:r w:rsidR="00776A6B">
        <w:rPr>
          <w:rFonts w:ascii="Times New Roman" w:hAnsi="Times New Roman"/>
          <w:b/>
          <w:i/>
          <w:sz w:val="20"/>
          <w:szCs w:val="20"/>
        </w:rPr>
        <w:t xml:space="preserve">LTE </w:t>
      </w:r>
      <w:r w:rsidR="00776A6B">
        <w:rPr>
          <w:rFonts w:ascii="Times New Roman" w:hAnsi="Times New Roman" w:hint="eastAsia"/>
          <w:b/>
          <w:i/>
          <w:sz w:val="20"/>
          <w:szCs w:val="20"/>
        </w:rPr>
        <w:t xml:space="preserve">control </w:t>
      </w:r>
      <w:r w:rsidR="00776A6B">
        <w:rPr>
          <w:rFonts w:ascii="Times New Roman" w:hAnsi="Times New Roman"/>
          <w:b/>
          <w:i/>
          <w:sz w:val="20"/>
          <w:szCs w:val="20"/>
        </w:rPr>
        <w:t>channel region</w:t>
      </w:r>
      <w:r>
        <w:rPr>
          <w:rFonts w:ascii="Times New Roman" w:hAnsi="Times New Roman" w:hint="eastAsia"/>
          <w:b/>
          <w:i/>
          <w:sz w:val="20"/>
          <w:szCs w:val="20"/>
        </w:rPr>
        <w:t xml:space="preserve"> </w:t>
      </w:r>
      <w:r w:rsidR="007A29D2">
        <w:rPr>
          <w:rFonts w:ascii="Times New Roman" w:hAnsi="Times New Roman"/>
          <w:b/>
          <w:i/>
          <w:sz w:val="20"/>
          <w:szCs w:val="20"/>
        </w:rPr>
        <w:t xml:space="preserve">of a given subframe </w:t>
      </w:r>
      <w:r>
        <w:rPr>
          <w:rFonts w:ascii="Times New Roman" w:hAnsi="Times New Roman"/>
          <w:b/>
          <w:i/>
          <w:sz w:val="20"/>
          <w:szCs w:val="20"/>
        </w:rPr>
        <w:t>can be used for DL transmission</w:t>
      </w:r>
      <w:r w:rsidR="00776A6B">
        <w:rPr>
          <w:rFonts w:ascii="Times New Roman" w:hAnsi="Times New Roman"/>
          <w:b/>
          <w:i/>
          <w:sz w:val="20"/>
          <w:szCs w:val="20"/>
        </w:rPr>
        <w:t xml:space="preserve"> of </w:t>
      </w:r>
      <w:r w:rsidR="007A29D2">
        <w:rPr>
          <w:rFonts w:ascii="Times New Roman" w:hAnsi="Times New Roman"/>
          <w:b/>
          <w:i/>
          <w:sz w:val="20"/>
          <w:szCs w:val="20"/>
        </w:rPr>
        <w:t>corresponding MPDCCH/PDSCH/PBCH in that subframe</w:t>
      </w:r>
      <w:r>
        <w:rPr>
          <w:rFonts w:ascii="Times New Roman" w:hAnsi="Times New Roman"/>
          <w:b/>
          <w:i/>
          <w:sz w:val="20"/>
          <w:szCs w:val="20"/>
        </w:rPr>
        <w:t>.</w:t>
      </w:r>
      <w:r>
        <w:rPr>
          <w:rFonts w:ascii="Times New Roman" w:hAnsi="Times New Roman" w:hint="eastAsia"/>
          <w:b/>
          <w:i/>
          <w:sz w:val="20"/>
          <w:szCs w:val="20"/>
        </w:rPr>
        <w:t xml:space="preserve"> </w:t>
      </w:r>
    </w:p>
    <w:p w:rsidR="007A29D2" w:rsidRDefault="007A29D2" w:rsidP="007A29D2">
      <w:pPr>
        <w:pStyle w:val="af6"/>
        <w:numPr>
          <w:ilvl w:val="0"/>
          <w:numId w:val="4"/>
        </w:numPr>
        <w:overflowPunct w:val="0"/>
        <w:autoSpaceDE w:val="0"/>
        <w:autoSpaceDN w:val="0"/>
        <w:spacing w:beforeLines="50" w:before="120" w:afterLines="50" w:after="120"/>
        <w:ind w:firstLineChars="0"/>
        <w:jc w:val="both"/>
        <w:rPr>
          <w:rFonts w:ascii="Times New Roman" w:hAnsi="Times New Roman"/>
          <w:b/>
          <w:i/>
          <w:sz w:val="20"/>
          <w:szCs w:val="20"/>
        </w:rPr>
      </w:pPr>
      <w:r>
        <w:rPr>
          <w:rFonts w:ascii="Times New Roman" w:hAnsi="Times New Roman" w:hint="eastAsia"/>
          <w:b/>
          <w:i/>
          <w:sz w:val="20"/>
          <w:szCs w:val="20"/>
        </w:rPr>
        <w:t>FSS the details</w:t>
      </w:r>
    </w:p>
    <w:p w:rsidR="007A29D2" w:rsidRPr="007A29D2" w:rsidRDefault="007A29D2" w:rsidP="007A29D2">
      <w:pPr>
        <w:pStyle w:val="af6"/>
        <w:numPr>
          <w:ilvl w:val="0"/>
          <w:numId w:val="4"/>
        </w:numPr>
        <w:overflowPunct w:val="0"/>
        <w:autoSpaceDE w:val="0"/>
        <w:autoSpaceDN w:val="0"/>
        <w:spacing w:beforeLines="50" w:before="120" w:afterLines="100" w:after="240"/>
        <w:ind w:firstLineChars="0"/>
        <w:jc w:val="both"/>
        <w:rPr>
          <w:rFonts w:ascii="Times New Roman" w:hAnsi="Times New Roman"/>
          <w:b/>
          <w:i/>
          <w:sz w:val="20"/>
          <w:szCs w:val="20"/>
        </w:rPr>
      </w:pPr>
      <w:r w:rsidRPr="007A29D2">
        <w:rPr>
          <w:rFonts w:ascii="Times New Roman" w:hAnsi="Times New Roman"/>
          <w:b/>
          <w:i/>
          <w:sz w:val="20"/>
          <w:szCs w:val="20"/>
        </w:rPr>
        <w:t>FFS the</w:t>
      </w:r>
      <w:r>
        <w:rPr>
          <w:rFonts w:ascii="Times New Roman" w:hAnsi="Times New Roman"/>
          <w:b/>
          <w:i/>
          <w:sz w:val="20"/>
          <w:szCs w:val="20"/>
        </w:rPr>
        <w:t xml:space="preserve"> LTE</w:t>
      </w:r>
      <w:r w:rsidRPr="007A29D2">
        <w:rPr>
          <w:rFonts w:ascii="Times New Roman" w:hAnsi="Times New Roman"/>
          <w:b/>
          <w:i/>
          <w:sz w:val="20"/>
          <w:szCs w:val="20"/>
        </w:rPr>
        <w:t xml:space="preserve"> control channel region </w:t>
      </w:r>
      <w:r w:rsidR="002B3EB1">
        <w:rPr>
          <w:rFonts w:ascii="Times New Roman" w:hAnsi="Times New Roman"/>
          <w:b/>
          <w:i/>
          <w:sz w:val="20"/>
          <w:szCs w:val="20"/>
        </w:rPr>
        <w:t>can be</w:t>
      </w:r>
      <w:r w:rsidRPr="007A29D2">
        <w:rPr>
          <w:rFonts w:ascii="Times New Roman" w:hAnsi="Times New Roman"/>
          <w:b/>
          <w:i/>
          <w:sz w:val="20"/>
          <w:szCs w:val="20"/>
        </w:rPr>
        <w:t xml:space="preserve"> used for new MPDCCH transmission</w:t>
      </w:r>
    </w:p>
    <w:p w:rsidR="000828EF" w:rsidRDefault="0073447E">
      <w:pPr>
        <w:pStyle w:val="1"/>
        <w:spacing w:beforeLines="50" w:before="120" w:afterLines="50" w:after="120" w:line="360" w:lineRule="auto"/>
        <w:ind w:left="431" w:hanging="431"/>
        <w:rPr>
          <w:lang w:val="en-US"/>
        </w:rPr>
      </w:pPr>
      <w:r>
        <w:rPr>
          <w:lang w:val="en-US"/>
        </w:rPr>
        <w:t>Conclusions</w:t>
      </w:r>
    </w:p>
    <w:p w:rsidR="000828EF" w:rsidRDefault="0073447E" w:rsidP="006109A6">
      <w:pPr>
        <w:pStyle w:val="a9"/>
        <w:spacing w:beforeLines="50" w:before="120" w:afterLines="50" w:after="120" w:line="276" w:lineRule="auto"/>
        <w:rPr>
          <w:color w:val="auto"/>
          <w:sz w:val="20"/>
        </w:rPr>
      </w:pPr>
      <w:r>
        <w:rPr>
          <w:rFonts w:hint="eastAsia"/>
          <w:color w:val="auto"/>
          <w:sz w:val="20"/>
        </w:rPr>
        <w:t>In this contribution, we have discussed the LTE control channel region for DL transmission for MTC. We make the following proposal:</w:t>
      </w:r>
    </w:p>
    <w:p w:rsidR="007A29D2" w:rsidRPr="007A29D2" w:rsidRDefault="007A29D2" w:rsidP="007A29D2">
      <w:pPr>
        <w:overflowPunct w:val="0"/>
        <w:autoSpaceDE w:val="0"/>
        <w:autoSpaceDN w:val="0"/>
        <w:spacing w:beforeLines="50" w:before="120" w:afterLines="50" w:after="120"/>
        <w:jc w:val="both"/>
        <w:rPr>
          <w:rFonts w:ascii="Times New Roman" w:hAnsi="Times New Roman"/>
          <w:b/>
          <w:i/>
          <w:sz w:val="20"/>
          <w:szCs w:val="20"/>
        </w:rPr>
      </w:pPr>
      <w:bookmarkStart w:id="9" w:name="OLE_LINK11"/>
      <w:bookmarkStart w:id="10" w:name="OLE_LINK10"/>
      <w:r w:rsidRPr="007A29D2">
        <w:rPr>
          <w:rFonts w:ascii="Times New Roman" w:hAnsi="Times New Roman"/>
          <w:b/>
          <w:i/>
          <w:sz w:val="20"/>
          <w:szCs w:val="20"/>
        </w:rPr>
        <w:t>Proposal 1</w:t>
      </w:r>
      <w:r w:rsidRPr="007A29D2">
        <w:rPr>
          <w:rFonts w:ascii="Times New Roman" w:hAnsi="Times New Roman" w:hint="eastAsia"/>
          <w:b/>
          <w:i/>
          <w:sz w:val="20"/>
          <w:szCs w:val="20"/>
        </w:rPr>
        <w:t xml:space="preserve">: </w:t>
      </w:r>
      <w:r w:rsidRPr="007A29D2">
        <w:rPr>
          <w:rFonts w:ascii="Times New Roman" w:hAnsi="Times New Roman"/>
          <w:b/>
          <w:i/>
          <w:sz w:val="20"/>
          <w:szCs w:val="20"/>
        </w:rPr>
        <w:t>For</w:t>
      </w:r>
      <w:r w:rsidR="002B3EB1">
        <w:rPr>
          <w:rFonts w:ascii="Times New Roman" w:hAnsi="Times New Roman"/>
          <w:b/>
          <w:i/>
          <w:sz w:val="20"/>
          <w:szCs w:val="20"/>
        </w:rPr>
        <w:t xml:space="preserve"> Rel-16</w:t>
      </w:r>
      <w:r w:rsidRPr="007A29D2">
        <w:rPr>
          <w:rFonts w:ascii="Times New Roman" w:hAnsi="Times New Roman"/>
          <w:b/>
          <w:i/>
          <w:sz w:val="20"/>
          <w:szCs w:val="20"/>
        </w:rPr>
        <w:t xml:space="preserve"> BL/CE UEs, </w:t>
      </w:r>
      <w:r w:rsidRPr="007A29D2">
        <w:rPr>
          <w:rFonts w:ascii="Times New Roman" w:hAnsi="Times New Roman" w:hint="eastAsia"/>
          <w:b/>
          <w:i/>
          <w:sz w:val="20"/>
          <w:szCs w:val="20"/>
        </w:rPr>
        <w:t xml:space="preserve">the </w:t>
      </w:r>
      <w:r w:rsidRPr="007A29D2">
        <w:rPr>
          <w:rFonts w:ascii="Times New Roman" w:hAnsi="Times New Roman"/>
          <w:b/>
          <w:i/>
          <w:sz w:val="20"/>
          <w:szCs w:val="20"/>
        </w:rPr>
        <w:t xml:space="preserve">LTE </w:t>
      </w:r>
      <w:r w:rsidRPr="007A29D2">
        <w:rPr>
          <w:rFonts w:ascii="Times New Roman" w:hAnsi="Times New Roman" w:hint="eastAsia"/>
          <w:b/>
          <w:i/>
          <w:sz w:val="20"/>
          <w:szCs w:val="20"/>
        </w:rPr>
        <w:t xml:space="preserve">control </w:t>
      </w:r>
      <w:r w:rsidRPr="007A29D2">
        <w:rPr>
          <w:rFonts w:ascii="Times New Roman" w:hAnsi="Times New Roman"/>
          <w:b/>
          <w:i/>
          <w:sz w:val="20"/>
          <w:szCs w:val="20"/>
        </w:rPr>
        <w:t>channel region</w:t>
      </w:r>
      <w:r w:rsidRPr="007A29D2">
        <w:rPr>
          <w:rFonts w:ascii="Times New Roman" w:hAnsi="Times New Roman" w:hint="eastAsia"/>
          <w:b/>
          <w:i/>
          <w:sz w:val="20"/>
          <w:szCs w:val="20"/>
        </w:rPr>
        <w:t xml:space="preserve"> </w:t>
      </w:r>
      <w:r w:rsidRPr="007A29D2">
        <w:rPr>
          <w:rFonts w:ascii="Times New Roman" w:hAnsi="Times New Roman"/>
          <w:b/>
          <w:i/>
          <w:sz w:val="20"/>
          <w:szCs w:val="20"/>
        </w:rPr>
        <w:t>of a given subframe can be used for DL transmission of corresponding MPDCCH/PDSCH/PBCH in that subframe.</w:t>
      </w:r>
      <w:r w:rsidRPr="007A29D2">
        <w:rPr>
          <w:rFonts w:ascii="Times New Roman" w:hAnsi="Times New Roman" w:hint="eastAsia"/>
          <w:b/>
          <w:i/>
          <w:sz w:val="20"/>
          <w:szCs w:val="20"/>
        </w:rPr>
        <w:t xml:space="preserve"> </w:t>
      </w:r>
    </w:p>
    <w:p w:rsidR="007A29D2" w:rsidRDefault="007A29D2" w:rsidP="007A29D2">
      <w:pPr>
        <w:pStyle w:val="af6"/>
        <w:numPr>
          <w:ilvl w:val="0"/>
          <w:numId w:val="4"/>
        </w:numPr>
        <w:overflowPunct w:val="0"/>
        <w:autoSpaceDE w:val="0"/>
        <w:autoSpaceDN w:val="0"/>
        <w:spacing w:beforeLines="50" w:before="120" w:afterLines="50" w:after="120"/>
        <w:ind w:firstLineChars="0"/>
        <w:jc w:val="both"/>
        <w:rPr>
          <w:rFonts w:ascii="Times New Roman" w:hAnsi="Times New Roman"/>
          <w:b/>
          <w:i/>
          <w:sz w:val="20"/>
          <w:szCs w:val="20"/>
        </w:rPr>
      </w:pPr>
      <w:r>
        <w:rPr>
          <w:rFonts w:ascii="Times New Roman" w:hAnsi="Times New Roman" w:hint="eastAsia"/>
          <w:b/>
          <w:i/>
          <w:sz w:val="20"/>
          <w:szCs w:val="20"/>
        </w:rPr>
        <w:t>FSS the details</w:t>
      </w:r>
    </w:p>
    <w:p w:rsidR="007A29D2" w:rsidRPr="007A29D2" w:rsidRDefault="007A29D2" w:rsidP="007A29D2">
      <w:pPr>
        <w:pStyle w:val="af6"/>
        <w:numPr>
          <w:ilvl w:val="0"/>
          <w:numId w:val="4"/>
        </w:numPr>
        <w:overflowPunct w:val="0"/>
        <w:autoSpaceDE w:val="0"/>
        <w:autoSpaceDN w:val="0"/>
        <w:spacing w:beforeLines="50" w:before="120" w:afterLines="100" w:after="240"/>
        <w:ind w:firstLineChars="0"/>
        <w:jc w:val="both"/>
        <w:rPr>
          <w:rFonts w:ascii="Times New Roman" w:hAnsi="Times New Roman"/>
          <w:b/>
          <w:i/>
          <w:sz w:val="20"/>
          <w:szCs w:val="20"/>
        </w:rPr>
      </w:pPr>
      <w:r w:rsidRPr="007A29D2">
        <w:rPr>
          <w:rFonts w:ascii="Times New Roman" w:hAnsi="Times New Roman"/>
          <w:b/>
          <w:i/>
          <w:sz w:val="20"/>
          <w:szCs w:val="20"/>
        </w:rPr>
        <w:t>FFS the</w:t>
      </w:r>
      <w:r>
        <w:rPr>
          <w:rFonts w:ascii="Times New Roman" w:hAnsi="Times New Roman"/>
          <w:b/>
          <w:i/>
          <w:sz w:val="20"/>
          <w:szCs w:val="20"/>
        </w:rPr>
        <w:t xml:space="preserve"> LTE</w:t>
      </w:r>
      <w:r w:rsidRPr="007A29D2">
        <w:rPr>
          <w:rFonts w:ascii="Times New Roman" w:hAnsi="Times New Roman"/>
          <w:b/>
          <w:i/>
          <w:sz w:val="20"/>
          <w:szCs w:val="20"/>
        </w:rPr>
        <w:t xml:space="preserve"> control channel region </w:t>
      </w:r>
      <w:r w:rsidR="002B3EB1">
        <w:rPr>
          <w:rFonts w:ascii="Times New Roman" w:hAnsi="Times New Roman"/>
          <w:b/>
          <w:i/>
          <w:sz w:val="20"/>
          <w:szCs w:val="20"/>
        </w:rPr>
        <w:t>can be</w:t>
      </w:r>
      <w:r w:rsidRPr="007A29D2">
        <w:rPr>
          <w:rFonts w:ascii="Times New Roman" w:hAnsi="Times New Roman"/>
          <w:b/>
          <w:i/>
          <w:sz w:val="20"/>
          <w:szCs w:val="20"/>
        </w:rPr>
        <w:t xml:space="preserve"> used for new MPDCCH transmission</w:t>
      </w:r>
    </w:p>
    <w:p w:rsidR="000828EF" w:rsidRDefault="0073447E">
      <w:pPr>
        <w:pStyle w:val="1"/>
        <w:numPr>
          <w:ilvl w:val="0"/>
          <w:numId w:val="0"/>
        </w:numPr>
        <w:spacing w:beforeLines="50" w:before="120" w:afterLines="50" w:after="120" w:line="360" w:lineRule="auto"/>
        <w:ind w:left="431" w:hanging="431"/>
        <w:rPr>
          <w:lang w:val="en-US"/>
        </w:rPr>
      </w:pPr>
      <w:r>
        <w:rPr>
          <w:lang w:val="en-US"/>
        </w:rPr>
        <w:t>References</w:t>
      </w:r>
    </w:p>
    <w:bookmarkEnd w:id="9"/>
    <w:bookmarkEnd w:id="10"/>
    <w:p w:rsidR="000828EF" w:rsidRPr="007A29D2" w:rsidRDefault="0073447E" w:rsidP="007A29D2">
      <w:pPr>
        <w:numPr>
          <w:ilvl w:val="0"/>
          <w:numId w:val="3"/>
        </w:numPr>
        <w:spacing w:after="0" w:line="264" w:lineRule="auto"/>
        <w:rPr>
          <w:rFonts w:ascii="Times New Roman" w:hAnsi="Times New Roman"/>
          <w:sz w:val="20"/>
        </w:rPr>
      </w:pPr>
      <w:r w:rsidRPr="007A29D2">
        <w:rPr>
          <w:rFonts w:ascii="Times New Roman" w:hAnsi="Times New Roman" w:hint="eastAsia"/>
          <w:sz w:val="20"/>
        </w:rPr>
        <w:t xml:space="preserve"> 3GPP, RP-181450, </w:t>
      </w:r>
      <w:r w:rsidRPr="007A29D2">
        <w:rPr>
          <w:rFonts w:ascii="Times New Roman" w:hAnsi="Times New Roman"/>
          <w:sz w:val="20"/>
        </w:rPr>
        <w:t xml:space="preserve">New WID on </w:t>
      </w:r>
      <w:r w:rsidRPr="007A29D2">
        <w:rPr>
          <w:rFonts w:ascii="Times New Roman" w:hAnsi="Times New Roman" w:hint="eastAsia"/>
          <w:sz w:val="20"/>
        </w:rPr>
        <w:t>Rel</w:t>
      </w:r>
      <w:r w:rsidR="006109A6">
        <w:rPr>
          <w:rFonts w:ascii="Times New Roman" w:hAnsi="Times New Roman"/>
          <w:sz w:val="20"/>
        </w:rPr>
        <w:t>-</w:t>
      </w:r>
      <w:r w:rsidRPr="007A29D2">
        <w:rPr>
          <w:rFonts w:ascii="Times New Roman" w:hAnsi="Times New Roman" w:hint="eastAsia"/>
          <w:sz w:val="20"/>
        </w:rPr>
        <w:t xml:space="preserve">16 MTC </w:t>
      </w:r>
      <w:r w:rsidRPr="007A29D2">
        <w:rPr>
          <w:rFonts w:ascii="Times New Roman" w:hAnsi="Times New Roman"/>
          <w:sz w:val="20"/>
          <w:szCs w:val="20"/>
        </w:rPr>
        <w:t>enhance</w:t>
      </w:r>
      <w:r w:rsidRPr="007A29D2">
        <w:rPr>
          <w:rFonts w:ascii="Times New Roman" w:hAnsi="Times New Roman" w:hint="eastAsia"/>
          <w:sz w:val="20"/>
          <w:szCs w:val="20"/>
        </w:rPr>
        <w:t>ments for LTE</w:t>
      </w:r>
      <w:r w:rsidRPr="007A29D2">
        <w:rPr>
          <w:rFonts w:ascii="Times New Roman" w:hAnsi="Times New Roman" w:hint="eastAsia"/>
          <w:sz w:val="20"/>
        </w:rPr>
        <w:t>, Ericsson, RAN #80</w:t>
      </w:r>
      <w:bookmarkStart w:id="11" w:name="_GoBack"/>
      <w:bookmarkEnd w:id="11"/>
    </w:p>
    <w:sectPr w:rsidR="000828EF" w:rsidRPr="007A29D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4FC" w:rsidRDefault="005E74FC" w:rsidP="00A67044">
      <w:pPr>
        <w:spacing w:after="0" w:line="240" w:lineRule="auto"/>
      </w:pPr>
      <w:r>
        <w:separator/>
      </w:r>
    </w:p>
  </w:endnote>
  <w:endnote w:type="continuationSeparator" w:id="0">
    <w:p w:rsidR="005E74FC" w:rsidRDefault="005E74FC" w:rsidP="00A67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4FC" w:rsidRDefault="005E74FC" w:rsidP="00A67044">
      <w:pPr>
        <w:spacing w:after="0" w:line="240" w:lineRule="auto"/>
      </w:pPr>
      <w:r>
        <w:separator/>
      </w:r>
    </w:p>
  </w:footnote>
  <w:footnote w:type="continuationSeparator" w:id="0">
    <w:p w:rsidR="005E74FC" w:rsidRDefault="005E74FC" w:rsidP="00A670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FF43A7A"/>
    <w:multiLevelType w:val="hybridMultilevel"/>
    <w:tmpl w:val="5678BD04"/>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8E7"/>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38"/>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8F1"/>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8EF"/>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0D0"/>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3EB1"/>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616"/>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608"/>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4FC"/>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9A6"/>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D04"/>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051"/>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A3C"/>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7E"/>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A6B"/>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9D2"/>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C64"/>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8E1"/>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462"/>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782"/>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CD5"/>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6F53"/>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44"/>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D22"/>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161"/>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A72"/>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50F5DDE"/>
    <w:rsid w:val="06843231"/>
    <w:rsid w:val="06EA3847"/>
    <w:rsid w:val="08161095"/>
    <w:rsid w:val="0BF73AFE"/>
    <w:rsid w:val="0D657BD1"/>
    <w:rsid w:val="0DBC53F4"/>
    <w:rsid w:val="10D748F2"/>
    <w:rsid w:val="12945F1E"/>
    <w:rsid w:val="1341363F"/>
    <w:rsid w:val="16606718"/>
    <w:rsid w:val="1683253C"/>
    <w:rsid w:val="178972C7"/>
    <w:rsid w:val="17E575D5"/>
    <w:rsid w:val="17FD3E3D"/>
    <w:rsid w:val="1835615B"/>
    <w:rsid w:val="18F0757F"/>
    <w:rsid w:val="191B15FA"/>
    <w:rsid w:val="19657F30"/>
    <w:rsid w:val="19F43CD7"/>
    <w:rsid w:val="1AA07FAF"/>
    <w:rsid w:val="1C71645F"/>
    <w:rsid w:val="1CD03485"/>
    <w:rsid w:val="1D6723D0"/>
    <w:rsid w:val="1E854EF5"/>
    <w:rsid w:val="1E8B77E3"/>
    <w:rsid w:val="207F7337"/>
    <w:rsid w:val="21B618F3"/>
    <w:rsid w:val="22225F1D"/>
    <w:rsid w:val="238724B5"/>
    <w:rsid w:val="23E309E0"/>
    <w:rsid w:val="254F53B2"/>
    <w:rsid w:val="25793126"/>
    <w:rsid w:val="25C2562C"/>
    <w:rsid w:val="28F645D4"/>
    <w:rsid w:val="29BD5647"/>
    <w:rsid w:val="2ACD2377"/>
    <w:rsid w:val="2B2A0509"/>
    <w:rsid w:val="2B7D448A"/>
    <w:rsid w:val="2D365A9A"/>
    <w:rsid w:val="2D973A2A"/>
    <w:rsid w:val="2E5A00FD"/>
    <w:rsid w:val="2E765D95"/>
    <w:rsid w:val="2F0E29F7"/>
    <w:rsid w:val="2FDC166B"/>
    <w:rsid w:val="33C365B8"/>
    <w:rsid w:val="34201087"/>
    <w:rsid w:val="34922F2A"/>
    <w:rsid w:val="34EF4346"/>
    <w:rsid w:val="3A5F4C48"/>
    <w:rsid w:val="3B3B4269"/>
    <w:rsid w:val="3B4E60AE"/>
    <w:rsid w:val="3B744750"/>
    <w:rsid w:val="3D012483"/>
    <w:rsid w:val="3EE17330"/>
    <w:rsid w:val="3F1170E1"/>
    <w:rsid w:val="3FF15F9A"/>
    <w:rsid w:val="443B01A7"/>
    <w:rsid w:val="45801C85"/>
    <w:rsid w:val="46DD2039"/>
    <w:rsid w:val="46E131E3"/>
    <w:rsid w:val="473A4DC7"/>
    <w:rsid w:val="48FD7139"/>
    <w:rsid w:val="4B7E13CA"/>
    <w:rsid w:val="4C44316F"/>
    <w:rsid w:val="4CB81CDB"/>
    <w:rsid w:val="4D931670"/>
    <w:rsid w:val="4E366807"/>
    <w:rsid w:val="4EB23368"/>
    <w:rsid w:val="4F062522"/>
    <w:rsid w:val="518A163F"/>
    <w:rsid w:val="51D17082"/>
    <w:rsid w:val="545976BF"/>
    <w:rsid w:val="55E42FA4"/>
    <w:rsid w:val="56282493"/>
    <w:rsid w:val="56E322E1"/>
    <w:rsid w:val="57963E56"/>
    <w:rsid w:val="57C56055"/>
    <w:rsid w:val="57E21F19"/>
    <w:rsid w:val="5C4203C0"/>
    <w:rsid w:val="5CCC52B2"/>
    <w:rsid w:val="5D677890"/>
    <w:rsid w:val="5DAC07DC"/>
    <w:rsid w:val="5F6153BB"/>
    <w:rsid w:val="61D94473"/>
    <w:rsid w:val="62443E46"/>
    <w:rsid w:val="62A17850"/>
    <w:rsid w:val="639C0AED"/>
    <w:rsid w:val="63C21D26"/>
    <w:rsid w:val="64044BB1"/>
    <w:rsid w:val="658A4929"/>
    <w:rsid w:val="65ED2A1B"/>
    <w:rsid w:val="660A4813"/>
    <w:rsid w:val="66AC02EF"/>
    <w:rsid w:val="66B2617A"/>
    <w:rsid w:val="66FA51E5"/>
    <w:rsid w:val="676958A7"/>
    <w:rsid w:val="682E1E99"/>
    <w:rsid w:val="6A954AD2"/>
    <w:rsid w:val="6B607C90"/>
    <w:rsid w:val="6CB43ACA"/>
    <w:rsid w:val="6CF00D60"/>
    <w:rsid w:val="6DE82CAE"/>
    <w:rsid w:val="6EEC3703"/>
    <w:rsid w:val="6FFB60CB"/>
    <w:rsid w:val="70082791"/>
    <w:rsid w:val="714E369E"/>
    <w:rsid w:val="71D906FC"/>
    <w:rsid w:val="72026E5C"/>
    <w:rsid w:val="721C217C"/>
    <w:rsid w:val="7296333B"/>
    <w:rsid w:val="73B64662"/>
    <w:rsid w:val="73F432DD"/>
    <w:rsid w:val="747E6B03"/>
    <w:rsid w:val="74D131EA"/>
    <w:rsid w:val="755002B7"/>
    <w:rsid w:val="75597EAB"/>
    <w:rsid w:val="756E095B"/>
    <w:rsid w:val="77225AD2"/>
    <w:rsid w:val="7BD23232"/>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F395D3-9471-4153-9610-3B61F2C0A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uiPriority w:val="99"/>
    <w:unhideWhenUsed/>
    <w:qFormat/>
    <w:pPr>
      <w:ind w:left="1135"/>
    </w:pPr>
  </w:style>
  <w:style w:type="paragraph" w:styleId="20">
    <w:name w:val="List 2"/>
    <w:basedOn w:val="a3"/>
    <w:uiPriority w:val="99"/>
    <w:unhideWhenUsed/>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iPriority w:val="99"/>
    <w:unhideWhenUsed/>
    <w:qFormat/>
    <w:rPr>
      <w:sz w:val="20"/>
      <w:szCs w:val="20"/>
    </w:rPr>
  </w:style>
  <w:style w:type="paragraph" w:styleId="a6">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7">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5"/>
    <w:uiPriority w:val="99"/>
    <w:qFormat/>
  </w:style>
  <w:style w:type="character" w:customStyle="1" w:styleId="Char">
    <w:name w:val="批注主题 Char"/>
    <w:link w:val="a4"/>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8"/>
    <w:uiPriority w:val="99"/>
    <w:semiHidden/>
    <w:qFormat/>
    <w:rPr>
      <w:rFonts w:ascii="宋体"/>
      <w:sz w:val="18"/>
      <w:szCs w:val="18"/>
    </w:r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cs="Times New Roman"/>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a"/>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cs="Times New Roman"/>
      <w:b/>
      <w:sz w:val="34"/>
      <w:lang w:val="en-GB" w:eastAsia="en-US"/>
    </w:rPr>
  </w:style>
  <w:style w:type="paragraph" w:customStyle="1" w:styleId="B1">
    <w:name w:val="B1"/>
    <w:basedOn w:val="a3"/>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1">
    <w:name w:val="列出段落2"/>
    <w:basedOn w:val="a"/>
    <w:uiPriority w:val="99"/>
    <w:unhideWhenUsed/>
    <w:qFormat/>
    <w:pPr>
      <w:ind w:firstLineChars="200" w:firstLine="420"/>
    </w:pPr>
  </w:style>
  <w:style w:type="paragraph" w:customStyle="1" w:styleId="31">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B2">
    <w:name w:val="B2"/>
    <w:basedOn w:val="20"/>
    <w:qFormat/>
  </w:style>
  <w:style w:type="paragraph" w:customStyle="1" w:styleId="B3">
    <w:name w:val="B3"/>
    <w:basedOn w:val="30"/>
    <w:qFormat/>
  </w:style>
  <w:style w:type="paragraph" w:styleId="af6">
    <w:name w:val="List Paragraph"/>
    <w:basedOn w:val="a"/>
    <w:uiPriority w:val="99"/>
    <w:rsid w:val="007A29D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EB128-39F8-4D0F-BCD4-C44B977B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606</Words>
  <Characters>3457</Characters>
  <Application>Microsoft Office Word</Application>
  <DocSecurity>0</DocSecurity>
  <Lines>28</Lines>
  <Paragraphs>8</Paragraphs>
  <ScaleCrop>false</ScaleCrop>
  <Company>ZTE</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14</cp:revision>
  <dcterms:created xsi:type="dcterms:W3CDTF">2018-08-05T10:40:00Z</dcterms:created>
  <dcterms:modified xsi:type="dcterms:W3CDTF">2018-08-10T08:04:00Z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